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058" w:rsidRDefault="007D3058" w:rsidP="00191943">
      <w:pPr>
        <w:jc w:val="center"/>
        <w:rPr>
          <w:b/>
          <w:sz w:val="24"/>
        </w:rPr>
      </w:pPr>
      <w:r w:rsidRPr="007D3058">
        <w:rPr>
          <w:b/>
          <w:sz w:val="24"/>
        </w:rPr>
        <w:t>PLAN DE MEDIDAS DE HIGIENE Y PREVENCIÓN ANTE LA CRISIS SANITARIA POR LA COVID-19</w:t>
      </w:r>
    </w:p>
    <w:tbl>
      <w:tblPr>
        <w:tblStyle w:val="Tablaconcuadrcula"/>
        <w:tblW w:w="8644" w:type="dxa"/>
        <w:tblBorders>
          <w:top w:val="single" w:sz="2" w:space="0" w:color="767171" w:themeColor="background2" w:themeShade="80"/>
          <w:left w:val="single" w:sz="2" w:space="0" w:color="767171" w:themeColor="background2" w:themeShade="80"/>
          <w:bottom w:val="single" w:sz="2" w:space="0" w:color="767171" w:themeColor="background2" w:themeShade="80"/>
          <w:right w:val="single" w:sz="2" w:space="0" w:color="767171" w:themeColor="background2" w:themeShade="80"/>
          <w:insideH w:val="single" w:sz="2" w:space="0" w:color="767171" w:themeColor="background2" w:themeShade="80"/>
          <w:insideV w:val="single" w:sz="2" w:space="0" w:color="767171" w:themeColor="background2" w:themeShade="80"/>
        </w:tblBorders>
        <w:tblLayout w:type="fixed"/>
        <w:tblLook w:val="04A0" w:firstRow="1" w:lastRow="0" w:firstColumn="1" w:lastColumn="0" w:noHBand="0" w:noVBand="1"/>
      </w:tblPr>
      <w:tblGrid>
        <w:gridCol w:w="6234"/>
        <w:gridCol w:w="2410"/>
      </w:tblGrid>
      <w:tr w:rsidR="00CC4ED9" w:rsidTr="00D11AEA">
        <w:trPr>
          <w:trHeight w:val="330"/>
        </w:trPr>
        <w:tc>
          <w:tcPr>
            <w:tcW w:w="6234" w:type="dxa"/>
          </w:tcPr>
          <w:p w:rsidR="00CC4ED9" w:rsidRDefault="00CC4ED9" w:rsidP="00207862">
            <w:pPr>
              <w:spacing w:before="60"/>
              <w:jc w:val="both"/>
            </w:pPr>
            <w:r>
              <w:t>Titular:</w:t>
            </w:r>
          </w:p>
          <w:p w:rsidR="00CC4ED9" w:rsidRDefault="00CC4ED9" w:rsidP="00207862">
            <w:pPr>
              <w:spacing w:before="60"/>
              <w:jc w:val="both"/>
            </w:pPr>
            <w:r>
              <w:t>NIF:</w:t>
            </w:r>
          </w:p>
        </w:tc>
        <w:tc>
          <w:tcPr>
            <w:tcW w:w="2410" w:type="dxa"/>
            <w:vMerge w:val="restart"/>
          </w:tcPr>
          <w:p w:rsidR="00CC4ED9" w:rsidRPr="0082128D" w:rsidRDefault="00CC4ED9" w:rsidP="00FA3FE6">
            <w:pPr>
              <w:spacing w:before="60"/>
              <w:rPr>
                <w:i/>
                <w:sz w:val="20"/>
                <w:szCs w:val="18"/>
              </w:rPr>
            </w:pPr>
            <w:r w:rsidRPr="0082128D">
              <w:rPr>
                <w:i/>
                <w:sz w:val="20"/>
                <w:szCs w:val="18"/>
              </w:rPr>
              <w:t>Firma del titular o representante legal</w:t>
            </w:r>
          </w:p>
          <w:p w:rsidR="00CC4ED9" w:rsidRPr="0082128D" w:rsidRDefault="00CC4ED9" w:rsidP="00207862">
            <w:pPr>
              <w:spacing w:before="60"/>
              <w:jc w:val="both"/>
              <w:rPr>
                <w:i/>
                <w:sz w:val="20"/>
                <w:szCs w:val="18"/>
              </w:rPr>
            </w:pPr>
          </w:p>
          <w:p w:rsidR="00CC4ED9" w:rsidRPr="0082128D" w:rsidRDefault="00CC4ED9" w:rsidP="00207862">
            <w:pPr>
              <w:spacing w:before="60"/>
              <w:jc w:val="both"/>
              <w:rPr>
                <w:i/>
                <w:sz w:val="20"/>
                <w:szCs w:val="18"/>
              </w:rPr>
            </w:pPr>
          </w:p>
          <w:p w:rsidR="00CC4ED9" w:rsidRDefault="00CC4ED9" w:rsidP="003E3E55">
            <w:pPr>
              <w:spacing w:before="60"/>
              <w:jc w:val="both"/>
              <w:rPr>
                <w:sz w:val="20"/>
                <w:szCs w:val="18"/>
              </w:rPr>
            </w:pPr>
          </w:p>
          <w:p w:rsidR="00CC4ED9" w:rsidRDefault="00CC4ED9" w:rsidP="003E3E55">
            <w:pPr>
              <w:spacing w:before="60"/>
              <w:jc w:val="both"/>
              <w:rPr>
                <w:sz w:val="20"/>
                <w:szCs w:val="18"/>
              </w:rPr>
            </w:pPr>
          </w:p>
          <w:p w:rsidR="00CC4ED9" w:rsidRPr="003E3E55" w:rsidRDefault="00CC4ED9" w:rsidP="003E3E55">
            <w:pPr>
              <w:spacing w:before="60"/>
              <w:jc w:val="both"/>
              <w:rPr>
                <w:sz w:val="20"/>
                <w:szCs w:val="18"/>
              </w:rPr>
            </w:pPr>
            <w:r w:rsidRPr="003E3E55">
              <w:rPr>
                <w:sz w:val="20"/>
                <w:szCs w:val="18"/>
              </w:rPr>
              <w:t>Fecha de firma</w:t>
            </w:r>
          </w:p>
          <w:p w:rsidR="00CC4ED9" w:rsidRPr="0082128D" w:rsidRDefault="00CC4ED9" w:rsidP="00207862">
            <w:pPr>
              <w:spacing w:before="60"/>
              <w:jc w:val="both"/>
              <w:rPr>
                <w:i/>
                <w:sz w:val="20"/>
                <w:szCs w:val="18"/>
              </w:rPr>
            </w:pPr>
          </w:p>
        </w:tc>
      </w:tr>
      <w:tr w:rsidR="00CC4ED9" w:rsidTr="00D11AEA">
        <w:trPr>
          <w:trHeight w:val="625"/>
        </w:trPr>
        <w:tc>
          <w:tcPr>
            <w:tcW w:w="6234" w:type="dxa"/>
          </w:tcPr>
          <w:p w:rsidR="00CC4ED9" w:rsidRDefault="00CC4ED9" w:rsidP="00207862">
            <w:pPr>
              <w:spacing w:before="60"/>
              <w:jc w:val="both"/>
            </w:pPr>
            <w:r>
              <w:t>Representante legal:</w:t>
            </w:r>
          </w:p>
          <w:p w:rsidR="00CC4ED9" w:rsidRDefault="00CC4ED9" w:rsidP="00672345">
            <w:pPr>
              <w:spacing w:before="60"/>
              <w:jc w:val="both"/>
            </w:pPr>
            <w:r>
              <w:t>NIF:</w:t>
            </w:r>
          </w:p>
        </w:tc>
        <w:tc>
          <w:tcPr>
            <w:tcW w:w="2410" w:type="dxa"/>
            <w:vMerge/>
          </w:tcPr>
          <w:p w:rsidR="00CC4ED9" w:rsidRPr="003E3E55" w:rsidRDefault="00CC4ED9" w:rsidP="00207862">
            <w:pPr>
              <w:spacing w:before="60"/>
              <w:jc w:val="both"/>
              <w:rPr>
                <w:sz w:val="20"/>
                <w:szCs w:val="18"/>
              </w:rPr>
            </w:pPr>
          </w:p>
        </w:tc>
      </w:tr>
      <w:tr w:rsidR="00CC4ED9" w:rsidTr="00D11AEA">
        <w:trPr>
          <w:trHeight w:val="560"/>
        </w:trPr>
        <w:tc>
          <w:tcPr>
            <w:tcW w:w="6234" w:type="dxa"/>
          </w:tcPr>
          <w:p w:rsidR="00CC4ED9" w:rsidRDefault="00CC4ED9" w:rsidP="00207862">
            <w:pPr>
              <w:spacing w:before="60"/>
              <w:jc w:val="both"/>
            </w:pPr>
            <w:r>
              <w:t>Dirección de la actividad:</w:t>
            </w:r>
          </w:p>
        </w:tc>
        <w:tc>
          <w:tcPr>
            <w:tcW w:w="2410" w:type="dxa"/>
            <w:vMerge/>
          </w:tcPr>
          <w:p w:rsidR="00CC4ED9" w:rsidRPr="003E3E55" w:rsidRDefault="00CC4ED9" w:rsidP="00207862">
            <w:pPr>
              <w:spacing w:before="60"/>
              <w:jc w:val="both"/>
              <w:rPr>
                <w:sz w:val="20"/>
                <w:szCs w:val="18"/>
              </w:rPr>
            </w:pPr>
          </w:p>
        </w:tc>
      </w:tr>
      <w:tr w:rsidR="00CC4ED9" w:rsidTr="00D11AEA">
        <w:trPr>
          <w:trHeight w:val="560"/>
        </w:trPr>
        <w:tc>
          <w:tcPr>
            <w:tcW w:w="6234" w:type="dxa"/>
          </w:tcPr>
          <w:p w:rsidR="00CC4ED9" w:rsidRDefault="00CC4ED9" w:rsidP="00207862">
            <w:pPr>
              <w:spacing w:before="60"/>
              <w:jc w:val="both"/>
            </w:pPr>
            <w:r>
              <w:t>Actividad realizada:</w:t>
            </w:r>
          </w:p>
        </w:tc>
        <w:tc>
          <w:tcPr>
            <w:tcW w:w="2410" w:type="dxa"/>
            <w:vMerge/>
          </w:tcPr>
          <w:p w:rsidR="00CC4ED9" w:rsidRPr="003E3E55" w:rsidRDefault="00CC4ED9" w:rsidP="00207862">
            <w:pPr>
              <w:spacing w:before="60"/>
              <w:jc w:val="both"/>
              <w:rPr>
                <w:sz w:val="20"/>
              </w:rPr>
            </w:pPr>
          </w:p>
        </w:tc>
      </w:tr>
      <w:tr w:rsidR="00D11AEA" w:rsidTr="00D11AEA">
        <w:trPr>
          <w:trHeight w:val="674"/>
        </w:trPr>
        <w:tc>
          <w:tcPr>
            <w:tcW w:w="6234" w:type="dxa"/>
          </w:tcPr>
          <w:p w:rsidR="00D11AEA" w:rsidRDefault="00D11AEA" w:rsidP="00207862">
            <w:pPr>
              <w:spacing w:before="60"/>
              <w:jc w:val="both"/>
            </w:pPr>
            <w:r>
              <w:t>Horario habitual:</w:t>
            </w:r>
          </w:p>
        </w:tc>
        <w:tc>
          <w:tcPr>
            <w:tcW w:w="2410" w:type="dxa"/>
          </w:tcPr>
          <w:p w:rsidR="00D11AEA" w:rsidRPr="003E3E55" w:rsidRDefault="00D11AEA" w:rsidP="00D11AEA">
            <w:pPr>
              <w:tabs>
                <w:tab w:val="left" w:pos="3060"/>
              </w:tabs>
              <w:spacing w:before="60"/>
              <w:jc w:val="both"/>
              <w:rPr>
                <w:sz w:val="20"/>
                <w:szCs w:val="18"/>
              </w:rPr>
            </w:pPr>
            <w:r w:rsidRPr="008A5604">
              <w:rPr>
                <w:sz w:val="20"/>
                <w:szCs w:val="18"/>
              </w:rPr>
              <w:t>Aforo interior máximo</w:t>
            </w:r>
            <w:r w:rsidR="008A5604" w:rsidRPr="008A5604">
              <w:rPr>
                <w:rStyle w:val="Refdenotaalpie"/>
                <w:sz w:val="20"/>
                <w:szCs w:val="18"/>
              </w:rPr>
              <w:footnoteReference w:id="1"/>
            </w:r>
            <w:r w:rsidRPr="008A5604">
              <w:rPr>
                <w:sz w:val="20"/>
                <w:szCs w:val="18"/>
              </w:rPr>
              <w:t>:</w:t>
            </w:r>
          </w:p>
        </w:tc>
      </w:tr>
    </w:tbl>
    <w:p w:rsidR="007D3058" w:rsidRDefault="007D3058" w:rsidP="007D3058">
      <w:pPr>
        <w:spacing w:after="120"/>
        <w:ind w:firstLine="284"/>
        <w:jc w:val="both"/>
      </w:pPr>
    </w:p>
    <w:p w:rsidR="00CC4ED9" w:rsidRDefault="007D3058" w:rsidP="00672345">
      <w:pPr>
        <w:spacing w:after="120" w:line="288" w:lineRule="auto"/>
        <w:ind w:firstLine="284"/>
        <w:jc w:val="both"/>
        <w:rPr>
          <w:sz w:val="24"/>
        </w:rPr>
      </w:pPr>
      <w:r w:rsidRPr="00FA3FE6">
        <w:rPr>
          <w:sz w:val="24"/>
        </w:rPr>
        <w:t>El presente documento recoge el conjunto de operaciones organizativas, de mantenimiento y de limpieza</w:t>
      </w:r>
      <w:r w:rsidR="008B0366">
        <w:rPr>
          <w:sz w:val="24"/>
        </w:rPr>
        <w:t>, así como de comportamiento de los trabajadores y usuarios</w:t>
      </w:r>
      <w:r w:rsidRPr="00FA3FE6">
        <w:rPr>
          <w:sz w:val="24"/>
        </w:rPr>
        <w:t xml:space="preserve"> </w:t>
      </w:r>
      <w:r w:rsidR="008B0366">
        <w:rPr>
          <w:sz w:val="24"/>
        </w:rPr>
        <w:t>con el</w:t>
      </w:r>
      <w:r w:rsidRPr="00FA3FE6">
        <w:rPr>
          <w:sz w:val="24"/>
        </w:rPr>
        <w:t xml:space="preserve"> fin </w:t>
      </w:r>
      <w:r w:rsidR="008B0366">
        <w:rPr>
          <w:sz w:val="24"/>
        </w:rPr>
        <w:t>de reducir</w:t>
      </w:r>
      <w:r w:rsidRPr="00FA3FE6">
        <w:rPr>
          <w:sz w:val="24"/>
        </w:rPr>
        <w:t xml:space="preserve"> </w:t>
      </w:r>
      <w:r w:rsidR="008B0366">
        <w:rPr>
          <w:sz w:val="24"/>
        </w:rPr>
        <w:t>el riesgo</w:t>
      </w:r>
      <w:r w:rsidRPr="00FA3FE6">
        <w:rPr>
          <w:sz w:val="24"/>
        </w:rPr>
        <w:t xml:space="preserve"> de contagio de la COVID-19 </w:t>
      </w:r>
      <w:r w:rsidR="00CC4ED9">
        <w:rPr>
          <w:sz w:val="24"/>
        </w:rPr>
        <w:t>en el establecimiento indicado.</w:t>
      </w:r>
    </w:p>
    <w:p w:rsidR="007D73AE" w:rsidRPr="0032072F" w:rsidRDefault="007D73AE" w:rsidP="00DD2405">
      <w:pPr>
        <w:spacing w:after="120" w:line="288" w:lineRule="auto"/>
        <w:ind w:firstLine="284"/>
        <w:jc w:val="both"/>
        <w:rPr>
          <w:sz w:val="24"/>
          <w:szCs w:val="24"/>
        </w:rPr>
      </w:pPr>
      <w:r>
        <w:rPr>
          <w:sz w:val="24"/>
        </w:rPr>
        <w:t xml:space="preserve">Las obligaciones que se deben cumplir están presentes en el </w:t>
      </w:r>
      <w:hyperlink r:id="rId8" w:history="1">
        <w:r w:rsidR="00DD2405" w:rsidRPr="00DD2405">
          <w:rPr>
            <w:rStyle w:val="Hipervnculo"/>
            <w:sz w:val="24"/>
            <w:szCs w:val="24"/>
          </w:rPr>
          <w:t>ACUERDO 46/2020, de 20 de agosto, de la Junta de Castilla y León, por el que se aprueba el Plan de Medidas de Prevención y Control para hacer frente a la crisis sanitaria ocasionada por la COVID-19, en la Comunidad de Castilla y León.</w:t>
        </w:r>
      </w:hyperlink>
      <w:r w:rsidR="0032072F" w:rsidRPr="0032072F">
        <w:rPr>
          <w:sz w:val="24"/>
          <w:szCs w:val="24"/>
        </w:rPr>
        <w:t xml:space="preserve"> </w:t>
      </w:r>
    </w:p>
    <w:p w:rsidR="0032072F" w:rsidRPr="0032072F" w:rsidRDefault="00DD6E52" w:rsidP="00672345">
      <w:pPr>
        <w:spacing w:after="120" w:line="288" w:lineRule="auto"/>
        <w:ind w:firstLine="284"/>
        <w:jc w:val="both"/>
        <w:rPr>
          <w:sz w:val="24"/>
          <w:szCs w:val="24"/>
        </w:rPr>
      </w:pPr>
      <w:r>
        <w:rPr>
          <w:sz w:val="24"/>
          <w:szCs w:val="24"/>
        </w:rPr>
        <w:t xml:space="preserve">Además de las obligaciones </w:t>
      </w:r>
      <w:r w:rsidRPr="001E1522">
        <w:rPr>
          <w:b/>
          <w:sz w:val="24"/>
          <w:szCs w:val="24"/>
        </w:rPr>
        <w:t>generales</w:t>
      </w:r>
      <w:r>
        <w:rPr>
          <w:sz w:val="24"/>
          <w:szCs w:val="24"/>
        </w:rPr>
        <w:t xml:space="preserve"> señaladas a continuación, cada establecimiento deberá cumplir también con las </w:t>
      </w:r>
      <w:r w:rsidRPr="001E1522">
        <w:rPr>
          <w:b/>
          <w:sz w:val="24"/>
          <w:szCs w:val="24"/>
        </w:rPr>
        <w:t>específicas</w:t>
      </w:r>
      <w:r>
        <w:rPr>
          <w:sz w:val="24"/>
          <w:szCs w:val="24"/>
        </w:rPr>
        <w:t xml:space="preserve"> que le correspondan</w:t>
      </w:r>
      <w:bookmarkStart w:id="0" w:name="_GoBack"/>
      <w:bookmarkEnd w:id="0"/>
      <w:r>
        <w:rPr>
          <w:sz w:val="24"/>
          <w:szCs w:val="24"/>
        </w:rPr>
        <w:t>.</w:t>
      </w:r>
    </w:p>
    <w:p w:rsidR="007D3058" w:rsidRDefault="007D3058" w:rsidP="00672345">
      <w:pPr>
        <w:spacing w:before="300" w:after="60"/>
        <w:jc w:val="both"/>
        <w:rPr>
          <w:sz w:val="24"/>
        </w:rPr>
      </w:pPr>
      <w:r w:rsidRPr="003E3E55">
        <w:rPr>
          <w:b/>
          <w:sz w:val="24"/>
        </w:rPr>
        <w:t>OBLIGACIONES GENERALES DE LOS TITULARES DE ACTIVIDADES ECONÓMICAS</w:t>
      </w:r>
      <w:r w:rsidRPr="003E3E55">
        <w:rPr>
          <w:sz w:val="24"/>
        </w:rPr>
        <w:t xml:space="preserve"> </w:t>
      </w:r>
    </w:p>
    <w:tbl>
      <w:tblPr>
        <w:tblStyle w:val="Tablaconcuadrcula"/>
        <w:tblW w:w="0" w:type="auto"/>
        <w:tbl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insideH w:val="single" w:sz="2" w:space="0" w:color="AEAAAA" w:themeColor="background2" w:themeShade="BF"/>
          <w:insideV w:val="single" w:sz="2" w:space="0" w:color="AEAAAA" w:themeColor="background2" w:themeShade="BF"/>
        </w:tblBorders>
        <w:tblLook w:val="04A0" w:firstRow="1" w:lastRow="0" w:firstColumn="1" w:lastColumn="0" w:noHBand="0" w:noVBand="1"/>
      </w:tblPr>
      <w:tblGrid>
        <w:gridCol w:w="8637"/>
      </w:tblGrid>
      <w:tr w:rsidR="00FA3FE6" w:rsidTr="00672345">
        <w:tc>
          <w:tcPr>
            <w:tcW w:w="8637" w:type="dxa"/>
          </w:tcPr>
          <w:p w:rsidR="00FA3FE6" w:rsidRPr="005D2143" w:rsidRDefault="00FA3FE6" w:rsidP="00672345">
            <w:pPr>
              <w:pStyle w:val="Prrafodelista"/>
              <w:numPr>
                <w:ilvl w:val="0"/>
                <w:numId w:val="2"/>
              </w:numPr>
              <w:spacing w:before="160" w:after="40" w:line="288" w:lineRule="auto"/>
              <w:ind w:left="312" w:hanging="357"/>
              <w:jc w:val="both"/>
            </w:pPr>
            <w:r w:rsidRPr="005D2143">
              <w:rPr>
                <w:b/>
              </w:rPr>
              <w:t>Deber de cautela y protección</w:t>
            </w:r>
            <w:r w:rsidRPr="005D2143">
              <w:t>: los titulares de cualquier actividad deben adoptar las medidas necesarias para evitar la generación de riesgos de propagación de la COVID-19 y la propia exposición a dichos riesgos</w:t>
            </w:r>
            <w:r w:rsidR="0082128D" w:rsidRPr="005D2143">
              <w:t xml:space="preserve"> tanto de los trabajadores como de los clientes</w:t>
            </w:r>
            <w:r w:rsidRPr="005D2143">
              <w:t>.</w:t>
            </w:r>
          </w:p>
        </w:tc>
      </w:tr>
      <w:tr w:rsidR="00FA3FE6" w:rsidTr="00672345">
        <w:tc>
          <w:tcPr>
            <w:tcW w:w="8637" w:type="dxa"/>
          </w:tcPr>
          <w:p w:rsidR="00FA3FE6" w:rsidRPr="005D2143" w:rsidRDefault="00FA3FE6" w:rsidP="00D51182">
            <w:pPr>
              <w:pStyle w:val="Prrafodelista"/>
              <w:numPr>
                <w:ilvl w:val="0"/>
                <w:numId w:val="2"/>
              </w:numPr>
              <w:spacing w:before="160" w:after="40" w:line="288" w:lineRule="auto"/>
              <w:ind w:left="312" w:hanging="357"/>
              <w:jc w:val="both"/>
            </w:pPr>
            <w:r w:rsidRPr="005D2143">
              <w:t xml:space="preserve">Respeto de las </w:t>
            </w:r>
            <w:r w:rsidRPr="005D2143">
              <w:rPr>
                <w:b/>
              </w:rPr>
              <w:t>medidas de seguridad e higiene</w:t>
            </w:r>
            <w:r w:rsidRPr="005D2143">
              <w:t xml:space="preserve"> establecidas</w:t>
            </w:r>
            <w:r w:rsidR="00D11AEA" w:rsidRPr="005D2143">
              <w:t xml:space="preserve"> p</w:t>
            </w:r>
            <w:r w:rsidR="00D51182" w:rsidRPr="005D2143">
              <w:t xml:space="preserve">or las autoridades sanitarias. </w:t>
            </w:r>
            <w:r w:rsidR="00344154" w:rsidRPr="005D2143">
              <w:t>Ver</w:t>
            </w:r>
            <w:r w:rsidR="00B052EC" w:rsidRPr="005D2143">
              <w:t xml:space="preserve"> </w:t>
            </w:r>
            <w:r w:rsidR="005001CD" w:rsidRPr="005D2143">
              <w:rPr>
                <w:u w:val="single"/>
              </w:rPr>
              <w:t>medidas específicas</w:t>
            </w:r>
            <w:r w:rsidR="005001CD" w:rsidRPr="005D2143">
              <w:t xml:space="preserve"> para cada establecimiento según el </w:t>
            </w:r>
            <w:hyperlink r:id="rId9" w:history="1">
              <w:r w:rsidR="00DD2405">
                <w:rPr>
                  <w:rStyle w:val="Hipervnculo"/>
                </w:rPr>
                <w:t>Acuerdo 46</w:t>
              </w:r>
              <w:r w:rsidR="005001CD" w:rsidRPr="004209AA">
                <w:rPr>
                  <w:rStyle w:val="Hipervnculo"/>
                </w:rPr>
                <w:t>/2020</w:t>
              </w:r>
            </w:hyperlink>
            <w:r w:rsidR="005D2143">
              <w:t>.</w:t>
            </w:r>
          </w:p>
        </w:tc>
      </w:tr>
      <w:tr w:rsidR="00D51182" w:rsidTr="00672345">
        <w:tc>
          <w:tcPr>
            <w:tcW w:w="8637" w:type="dxa"/>
          </w:tcPr>
          <w:p w:rsidR="00D51182" w:rsidRPr="005D2143" w:rsidRDefault="00D51182" w:rsidP="008C50AD">
            <w:pPr>
              <w:pStyle w:val="Prrafodelista"/>
              <w:numPr>
                <w:ilvl w:val="0"/>
                <w:numId w:val="2"/>
              </w:numPr>
              <w:spacing w:before="160" w:after="40" w:line="288" w:lineRule="auto"/>
              <w:ind w:left="312" w:hanging="357"/>
              <w:jc w:val="both"/>
            </w:pPr>
            <w:r w:rsidRPr="005D2143">
              <w:t xml:space="preserve">Respeto del </w:t>
            </w:r>
            <w:r w:rsidRPr="005D2143">
              <w:rPr>
                <w:b/>
              </w:rPr>
              <w:t>aforo permitido</w:t>
            </w:r>
            <w:r w:rsidRPr="005D2143">
              <w:t xml:space="preserve">, el cual deberá estar </w:t>
            </w:r>
            <w:r w:rsidRPr="005D2143">
              <w:rPr>
                <w:u w:val="single"/>
              </w:rPr>
              <w:t>expuesto al público</w:t>
            </w:r>
            <w:r w:rsidRPr="005D2143">
              <w:t>.</w:t>
            </w:r>
          </w:p>
        </w:tc>
      </w:tr>
      <w:tr w:rsidR="00FA3FE6" w:rsidTr="00672345">
        <w:tc>
          <w:tcPr>
            <w:tcW w:w="8637" w:type="dxa"/>
          </w:tcPr>
          <w:p w:rsidR="00FA3FE6" w:rsidRPr="005D2143" w:rsidRDefault="00FA3FE6" w:rsidP="00D3142A">
            <w:pPr>
              <w:pStyle w:val="Prrafodelista"/>
              <w:numPr>
                <w:ilvl w:val="0"/>
                <w:numId w:val="2"/>
              </w:numPr>
              <w:spacing w:before="160" w:after="40" w:line="288" w:lineRule="auto"/>
              <w:ind w:left="312" w:hanging="357"/>
              <w:jc w:val="both"/>
            </w:pPr>
            <w:r w:rsidRPr="005D2143">
              <w:rPr>
                <w:b/>
              </w:rPr>
              <w:t xml:space="preserve">Distancia de seguridad interpersonal </w:t>
            </w:r>
            <w:r w:rsidRPr="005D2143">
              <w:t>de al menos 1,5 metros</w:t>
            </w:r>
            <w:r w:rsidR="00D3142A">
              <w:t>.</w:t>
            </w:r>
            <w:r w:rsidRPr="005D2143">
              <w:t xml:space="preserve"> </w:t>
            </w:r>
          </w:p>
        </w:tc>
      </w:tr>
      <w:tr w:rsidR="00D3142A" w:rsidTr="00672345">
        <w:tc>
          <w:tcPr>
            <w:tcW w:w="8637" w:type="dxa"/>
          </w:tcPr>
          <w:p w:rsidR="00D3142A" w:rsidRPr="005D2143" w:rsidRDefault="00D3142A" w:rsidP="00DB272C">
            <w:pPr>
              <w:pStyle w:val="Prrafodelista"/>
              <w:numPr>
                <w:ilvl w:val="0"/>
                <w:numId w:val="2"/>
              </w:numPr>
              <w:spacing w:before="160" w:after="40" w:line="288" w:lineRule="auto"/>
              <w:ind w:left="315" w:hanging="315"/>
              <w:jc w:val="both"/>
              <w:rPr>
                <w:b/>
              </w:rPr>
            </w:pPr>
            <w:r>
              <w:rPr>
                <w:b/>
              </w:rPr>
              <w:t>U</w:t>
            </w:r>
            <w:r w:rsidRPr="005D2143">
              <w:rPr>
                <w:b/>
              </w:rPr>
              <w:t>so obligatorio de mascarilla</w:t>
            </w:r>
            <w:r>
              <w:rPr>
                <w:b/>
              </w:rPr>
              <w:t xml:space="preserve"> </w:t>
            </w:r>
            <w:r w:rsidRPr="00DB272C">
              <w:t>para personas mayores de seis años cuando sea previsible la concurrencia en el mismo espacio con personas no convivientes. Se exceptúa la obligación del uso de la mascarilla, entre otros casos, en situaciones de consumo de alimentos y bebidas.</w:t>
            </w:r>
          </w:p>
        </w:tc>
      </w:tr>
      <w:tr w:rsidR="00FA3FE6" w:rsidTr="00672345">
        <w:tc>
          <w:tcPr>
            <w:tcW w:w="8637" w:type="dxa"/>
          </w:tcPr>
          <w:p w:rsidR="00FA3FE6" w:rsidRPr="005D2143" w:rsidRDefault="00FA3FE6" w:rsidP="00672345">
            <w:pPr>
              <w:pStyle w:val="Prrafodelista"/>
              <w:numPr>
                <w:ilvl w:val="0"/>
                <w:numId w:val="2"/>
              </w:numPr>
              <w:spacing w:before="160" w:after="40" w:line="288" w:lineRule="auto"/>
              <w:ind w:left="312" w:hanging="357"/>
              <w:jc w:val="both"/>
            </w:pPr>
            <w:r w:rsidRPr="005D2143">
              <w:t xml:space="preserve">Respeto de medidas de </w:t>
            </w:r>
            <w:r w:rsidRPr="005D2143">
              <w:rPr>
                <w:b/>
              </w:rPr>
              <w:t>higiene de manos</w:t>
            </w:r>
            <w:r w:rsidRPr="005D2143">
              <w:t xml:space="preserve"> correcta y frecuente e </w:t>
            </w:r>
            <w:r w:rsidRPr="005D2143">
              <w:rPr>
                <w:b/>
              </w:rPr>
              <w:t>higiene respiratoria</w:t>
            </w:r>
            <w:r w:rsidRPr="005D2143">
              <w:t>.</w:t>
            </w:r>
          </w:p>
        </w:tc>
      </w:tr>
      <w:tr w:rsidR="00FA3FE6" w:rsidTr="00672345">
        <w:tc>
          <w:tcPr>
            <w:tcW w:w="8637" w:type="dxa"/>
          </w:tcPr>
          <w:p w:rsidR="00FA3FE6" w:rsidRPr="005D2143" w:rsidRDefault="00FA3FE6" w:rsidP="00672345">
            <w:pPr>
              <w:pStyle w:val="Prrafodelista"/>
              <w:numPr>
                <w:ilvl w:val="0"/>
                <w:numId w:val="2"/>
              </w:numPr>
              <w:spacing w:before="160" w:after="40" w:line="288" w:lineRule="auto"/>
              <w:ind w:left="312" w:hanging="357"/>
              <w:jc w:val="both"/>
            </w:pPr>
            <w:r w:rsidRPr="005D2143">
              <w:lastRenderedPageBreak/>
              <w:t xml:space="preserve">Deber de facilitar a las autoridades sanitarias la </w:t>
            </w:r>
            <w:r w:rsidRPr="005D2143">
              <w:rPr>
                <w:b/>
              </w:rPr>
              <w:t>información disponible para la trazabilidad de contactos</w:t>
            </w:r>
            <w:r w:rsidRPr="005D2143">
              <w:t>: identificación y datos de contacto de las personas potencialmente afectadas</w:t>
            </w:r>
            <w:r w:rsidR="004209AA">
              <w:t xml:space="preserve"> (cuando las autoridades sanitarias </w:t>
            </w:r>
            <w:r w:rsidR="00AC6572">
              <w:t>identifiquen la necesidad)</w:t>
            </w:r>
            <w:r w:rsidRPr="005D2143">
              <w:t>.</w:t>
            </w:r>
          </w:p>
        </w:tc>
      </w:tr>
    </w:tbl>
    <w:p w:rsidR="007D3058" w:rsidRPr="003E3E55" w:rsidRDefault="007D3058" w:rsidP="00672345">
      <w:pPr>
        <w:spacing w:before="300"/>
        <w:jc w:val="both"/>
        <w:rPr>
          <w:b/>
          <w:sz w:val="24"/>
        </w:rPr>
      </w:pPr>
      <w:r w:rsidRPr="003E3E55">
        <w:rPr>
          <w:b/>
          <w:sz w:val="24"/>
        </w:rPr>
        <w:t>MEDIDAS GENERALES DE HIGIENE Y PREVENCIÓN PARA TODAS LAS ACTIVIDADES</w:t>
      </w:r>
    </w:p>
    <w:p w:rsidR="007D3058" w:rsidRPr="003E3E55" w:rsidRDefault="007D3058" w:rsidP="00672345">
      <w:pPr>
        <w:spacing w:after="120" w:line="288" w:lineRule="auto"/>
        <w:ind w:firstLine="284"/>
        <w:jc w:val="both"/>
        <w:rPr>
          <w:sz w:val="24"/>
        </w:rPr>
      </w:pPr>
      <w:r w:rsidRPr="003E3E55">
        <w:rPr>
          <w:sz w:val="24"/>
        </w:rPr>
        <w:t xml:space="preserve">El titular de la actividad económica o, en su caso, el director o responsable </w:t>
      </w:r>
      <w:r w:rsidR="00636F33">
        <w:rPr>
          <w:sz w:val="24"/>
        </w:rPr>
        <w:t>asegurará</w:t>
      </w:r>
      <w:r w:rsidRPr="003E3E55">
        <w:rPr>
          <w:sz w:val="24"/>
        </w:rPr>
        <w:t xml:space="preserve"> la aplicación de las </w:t>
      </w:r>
      <w:r w:rsidR="00636F33">
        <w:rPr>
          <w:sz w:val="24"/>
        </w:rPr>
        <w:t xml:space="preserve">medidas de higiene y prevención, incluyendo </w:t>
      </w:r>
      <w:r w:rsidR="00D11AEA" w:rsidRPr="00817D4E">
        <w:rPr>
          <w:sz w:val="24"/>
        </w:rPr>
        <w:t xml:space="preserve">el aforo máximo </w:t>
      </w:r>
      <w:r w:rsidR="00D11AEA">
        <w:rPr>
          <w:sz w:val="24"/>
        </w:rPr>
        <w:t xml:space="preserve">(incluyendo los trabajadores), </w:t>
      </w:r>
      <w:r w:rsidR="00636F33">
        <w:rPr>
          <w:sz w:val="24"/>
        </w:rPr>
        <w:t xml:space="preserve">las condiciones de higiene y salubridad de las instalaciones utilizadas por los clientes y por los propios trabajadores, así como la limpieza y desinfección de equipos y útiles de uso compartido, todo ello teniendo en cuenta lo exigido por </w:t>
      </w:r>
      <w:r w:rsidR="00F017B1">
        <w:rPr>
          <w:sz w:val="24"/>
        </w:rPr>
        <w:t xml:space="preserve">el Acuerdo </w:t>
      </w:r>
      <w:r w:rsidR="00F5132C">
        <w:rPr>
          <w:sz w:val="24"/>
        </w:rPr>
        <w:t>46</w:t>
      </w:r>
      <w:r w:rsidR="00F017B1">
        <w:rPr>
          <w:sz w:val="24"/>
        </w:rPr>
        <w:t xml:space="preserve">/2020, de </w:t>
      </w:r>
      <w:r w:rsidR="00F5132C">
        <w:rPr>
          <w:sz w:val="24"/>
        </w:rPr>
        <w:t>20</w:t>
      </w:r>
      <w:r w:rsidR="00F017B1">
        <w:rPr>
          <w:sz w:val="24"/>
        </w:rPr>
        <w:t xml:space="preserve"> de </w:t>
      </w:r>
      <w:r w:rsidR="00F5132C">
        <w:rPr>
          <w:sz w:val="24"/>
        </w:rPr>
        <w:t>agost</w:t>
      </w:r>
      <w:r w:rsidR="00F017B1">
        <w:rPr>
          <w:sz w:val="24"/>
        </w:rPr>
        <w:t>o.</w:t>
      </w:r>
      <w:r w:rsidR="00636F33">
        <w:rPr>
          <w:sz w:val="24"/>
        </w:rPr>
        <w:t xml:space="preserve"> </w:t>
      </w:r>
    </w:p>
    <w:p w:rsidR="001B15C8" w:rsidRPr="001B15C8" w:rsidRDefault="001B15C8" w:rsidP="00672345">
      <w:pPr>
        <w:spacing w:after="120" w:line="288" w:lineRule="auto"/>
        <w:ind w:firstLine="284"/>
        <w:jc w:val="both"/>
        <w:rPr>
          <w:sz w:val="24"/>
          <w:u w:val="single"/>
        </w:rPr>
      </w:pPr>
      <w:r w:rsidRPr="001B15C8">
        <w:rPr>
          <w:sz w:val="24"/>
          <w:u w:val="single"/>
        </w:rPr>
        <w:t>LIMPIEZA Y DESINFECCIÓN</w:t>
      </w:r>
    </w:p>
    <w:p w:rsidR="007D3058" w:rsidRPr="003E3E55" w:rsidRDefault="007D3058" w:rsidP="00672345">
      <w:pPr>
        <w:spacing w:after="120" w:line="288" w:lineRule="auto"/>
        <w:ind w:firstLine="284"/>
        <w:jc w:val="both"/>
        <w:rPr>
          <w:sz w:val="24"/>
        </w:rPr>
      </w:pPr>
      <w:r w:rsidRPr="003E3E55">
        <w:rPr>
          <w:sz w:val="24"/>
        </w:rPr>
        <w:t xml:space="preserve">La limpieza y desinfección son operaciones complementarias. Con la limpieza se elimina la suciedad de las superficies, mientras que la desinfección tiene por objeto la destrucción de los gérmenes que pueden quedar tras la limpieza. En la limpieza y desinfección se utilizan productos autorizados </w:t>
      </w:r>
      <w:r w:rsidR="001B15C8">
        <w:rPr>
          <w:sz w:val="24"/>
        </w:rPr>
        <w:t>(</w:t>
      </w:r>
      <w:r w:rsidR="00FD63E6">
        <w:rPr>
          <w:sz w:val="24"/>
        </w:rPr>
        <w:t xml:space="preserve">para ver los productos virucidas autorizados en España, pinchar en </w:t>
      </w:r>
      <w:hyperlink r:id="rId10" w:history="1">
        <w:r w:rsidR="00FD63E6" w:rsidRPr="00FD63E6">
          <w:rPr>
            <w:rStyle w:val="Hipervnculo"/>
            <w:sz w:val="24"/>
          </w:rPr>
          <w:t>este enlace</w:t>
        </w:r>
      </w:hyperlink>
      <w:r w:rsidR="00FD63E6">
        <w:rPr>
          <w:sz w:val="24"/>
        </w:rPr>
        <w:t xml:space="preserve">) </w:t>
      </w:r>
      <w:r w:rsidRPr="003E3E55">
        <w:rPr>
          <w:sz w:val="24"/>
        </w:rPr>
        <w:t xml:space="preserve">y se respetan las indicaciones de la etiqueta del producto. </w:t>
      </w:r>
    </w:p>
    <w:p w:rsidR="007D3058" w:rsidRDefault="007D3058" w:rsidP="00672345">
      <w:pPr>
        <w:spacing w:after="120" w:line="288" w:lineRule="auto"/>
        <w:ind w:firstLine="284"/>
        <w:jc w:val="both"/>
        <w:rPr>
          <w:sz w:val="24"/>
        </w:rPr>
      </w:pPr>
      <w:r w:rsidRPr="003E3E55">
        <w:rPr>
          <w:sz w:val="24"/>
        </w:rPr>
        <w:t>Tras cada limpieza, los materiales empleados y los equipos de protección utilizados se desechan en el contenedor de la fracción resto. En ningún caso se depositan estos residuos en contenedores de recogida separada (papel/cartón, envases, fracción orgánica, vidrio, etc…).</w:t>
      </w:r>
    </w:p>
    <w:p w:rsidR="009303CA" w:rsidRPr="009303CA" w:rsidRDefault="009303CA" w:rsidP="00672345">
      <w:pPr>
        <w:spacing w:after="120" w:line="288" w:lineRule="auto"/>
        <w:ind w:firstLine="284"/>
        <w:jc w:val="both"/>
        <w:rPr>
          <w:sz w:val="24"/>
          <w:u w:val="single"/>
        </w:rPr>
      </w:pPr>
      <w:r w:rsidRPr="009303CA">
        <w:rPr>
          <w:sz w:val="24"/>
          <w:u w:val="single"/>
        </w:rPr>
        <w:t>HIGIENE DE MANOS</w:t>
      </w:r>
    </w:p>
    <w:p w:rsidR="007D3058" w:rsidRPr="003E3E55" w:rsidRDefault="007D3058" w:rsidP="00672345">
      <w:pPr>
        <w:spacing w:after="120" w:line="288" w:lineRule="auto"/>
        <w:ind w:firstLine="284"/>
        <w:jc w:val="both"/>
        <w:rPr>
          <w:sz w:val="24"/>
        </w:rPr>
      </w:pPr>
      <w:r w:rsidRPr="003E3E55">
        <w:rPr>
          <w:sz w:val="24"/>
        </w:rPr>
        <w:t xml:space="preserve">El </w:t>
      </w:r>
      <w:r w:rsidRPr="00460D5B">
        <w:rPr>
          <w:b/>
          <w:sz w:val="24"/>
        </w:rPr>
        <w:t>lavado de las manos</w:t>
      </w:r>
      <w:r w:rsidRPr="003E3E55">
        <w:rPr>
          <w:sz w:val="24"/>
        </w:rPr>
        <w:t xml:space="preserve"> se realiza con agua y jabón frotándose como mínimo 40 – 60 segundos, o bien con una solución hidroalcohólica. Los dispensadores de geles hidroalcohólicos se mantienen en funcionamiento con productos de actividad </w:t>
      </w:r>
      <w:proofErr w:type="spellStart"/>
      <w:r w:rsidRPr="003E3E55">
        <w:rPr>
          <w:sz w:val="24"/>
        </w:rPr>
        <w:t>viricida</w:t>
      </w:r>
      <w:proofErr w:type="spellEnd"/>
      <w:r w:rsidRPr="003E3E55">
        <w:rPr>
          <w:sz w:val="24"/>
        </w:rPr>
        <w:t xml:space="preserve">. El uso de guantes no exime </w:t>
      </w:r>
      <w:r w:rsidR="008B0366">
        <w:rPr>
          <w:sz w:val="24"/>
        </w:rPr>
        <w:t>de la higiene</w:t>
      </w:r>
      <w:r w:rsidRPr="003E3E55">
        <w:rPr>
          <w:sz w:val="24"/>
        </w:rPr>
        <w:t xml:space="preserve"> de manos</w:t>
      </w:r>
      <w:r w:rsidR="008B0366">
        <w:rPr>
          <w:sz w:val="24"/>
        </w:rPr>
        <w:t>, debiéndose sustituir por otros tantas veces como sea necesario.</w:t>
      </w:r>
    </w:p>
    <w:p w:rsidR="00EF1D90" w:rsidRPr="003E3E55" w:rsidRDefault="00EF1D90" w:rsidP="00672345">
      <w:pPr>
        <w:spacing w:after="120" w:line="288" w:lineRule="auto"/>
        <w:ind w:firstLine="284"/>
        <w:jc w:val="both"/>
        <w:rPr>
          <w:sz w:val="24"/>
        </w:rPr>
      </w:pPr>
      <w:r>
        <w:rPr>
          <w:sz w:val="24"/>
        </w:rPr>
        <w:t xml:space="preserve">Las actividades concretas a realizar en este establecimiento y los productos empleados se establecen en los </w:t>
      </w:r>
      <w:r w:rsidR="00CA1EFB">
        <w:rPr>
          <w:sz w:val="24"/>
        </w:rPr>
        <w:t>document</w:t>
      </w:r>
      <w:r>
        <w:rPr>
          <w:sz w:val="24"/>
        </w:rPr>
        <w:t xml:space="preserve">os </w:t>
      </w:r>
      <w:r w:rsidRPr="00CA1EFB">
        <w:rPr>
          <w:b/>
          <w:sz w:val="24"/>
        </w:rPr>
        <w:t>“</w:t>
      </w:r>
      <w:r w:rsidR="00CA1EFB" w:rsidRPr="00CA1EFB">
        <w:rPr>
          <w:b/>
          <w:sz w:val="24"/>
        </w:rPr>
        <w:t xml:space="preserve">Anexo I - </w:t>
      </w:r>
      <w:r w:rsidR="00DE40A7" w:rsidRPr="00CA1EFB">
        <w:rPr>
          <w:b/>
          <w:sz w:val="24"/>
        </w:rPr>
        <w:t xml:space="preserve">Actividades específicas del </w:t>
      </w:r>
      <w:r w:rsidRPr="00CA1EFB">
        <w:rPr>
          <w:b/>
          <w:sz w:val="24"/>
        </w:rPr>
        <w:t>Plan de medidas de higiene y prevención”</w:t>
      </w:r>
      <w:r>
        <w:rPr>
          <w:sz w:val="24"/>
        </w:rPr>
        <w:t xml:space="preserve"> y </w:t>
      </w:r>
      <w:r w:rsidRPr="00CA1EFB">
        <w:rPr>
          <w:b/>
          <w:sz w:val="24"/>
        </w:rPr>
        <w:t>“</w:t>
      </w:r>
      <w:r w:rsidR="00CA1EFB" w:rsidRPr="00CA1EFB">
        <w:rPr>
          <w:b/>
          <w:sz w:val="24"/>
        </w:rPr>
        <w:t>Anexo II - Relación</w:t>
      </w:r>
      <w:r w:rsidRPr="00CA1EFB">
        <w:rPr>
          <w:b/>
          <w:sz w:val="24"/>
        </w:rPr>
        <w:t xml:space="preserve"> de productos utilizados en la limpieza y desinfección e higiene de manos”</w:t>
      </w:r>
      <w:r w:rsidR="00CA1EFB">
        <w:rPr>
          <w:b/>
          <w:sz w:val="24"/>
        </w:rPr>
        <w:t>.</w:t>
      </w:r>
    </w:p>
    <w:p w:rsidR="00711952" w:rsidRDefault="008B0366" w:rsidP="00711952">
      <w:pPr>
        <w:spacing w:after="120" w:line="288" w:lineRule="auto"/>
        <w:ind w:firstLine="284"/>
        <w:jc w:val="both"/>
        <w:rPr>
          <w:sz w:val="24"/>
        </w:rPr>
      </w:pPr>
      <w:r>
        <w:rPr>
          <w:sz w:val="24"/>
        </w:rPr>
        <w:t>E</w:t>
      </w:r>
      <w:r w:rsidR="00711952" w:rsidRPr="003E3E55">
        <w:rPr>
          <w:sz w:val="24"/>
        </w:rPr>
        <w:t xml:space="preserve">s recomendable </w:t>
      </w:r>
      <w:r w:rsidR="00711952">
        <w:rPr>
          <w:sz w:val="24"/>
        </w:rPr>
        <w:t xml:space="preserve">la cumplimentación de </w:t>
      </w:r>
      <w:r w:rsidR="00711952" w:rsidRPr="003E3E55">
        <w:rPr>
          <w:sz w:val="24"/>
        </w:rPr>
        <w:t xml:space="preserve">un registro </w:t>
      </w:r>
      <w:r w:rsidR="00711952">
        <w:rPr>
          <w:sz w:val="24"/>
        </w:rPr>
        <w:t>de</w:t>
      </w:r>
      <w:r w:rsidR="00711952" w:rsidRPr="003E3E55">
        <w:rPr>
          <w:sz w:val="24"/>
        </w:rPr>
        <w:t xml:space="preserve"> las medidas </w:t>
      </w:r>
      <w:r w:rsidR="00711952">
        <w:rPr>
          <w:sz w:val="24"/>
        </w:rPr>
        <w:t xml:space="preserve">ejecutadas, </w:t>
      </w:r>
      <w:r>
        <w:rPr>
          <w:sz w:val="24"/>
        </w:rPr>
        <w:t xml:space="preserve">especialmente </w:t>
      </w:r>
      <w:r w:rsidRPr="003E3E55">
        <w:rPr>
          <w:sz w:val="24"/>
        </w:rPr>
        <w:t>en locales o establecimientos o centros en los que trabajan varias personas</w:t>
      </w:r>
      <w:r w:rsidR="00711952" w:rsidRPr="003E3E55">
        <w:rPr>
          <w:sz w:val="24"/>
        </w:rPr>
        <w:t>.</w:t>
      </w:r>
      <w:r w:rsidRPr="008B0366">
        <w:rPr>
          <w:sz w:val="24"/>
        </w:rPr>
        <w:t xml:space="preserve"> </w:t>
      </w:r>
      <w:r w:rsidR="00CA1EFB">
        <w:rPr>
          <w:sz w:val="24"/>
        </w:rPr>
        <w:t xml:space="preserve">Se proporciona un modelo en el </w:t>
      </w:r>
      <w:r w:rsidR="00CA1EFB" w:rsidRPr="00CA1EFB">
        <w:rPr>
          <w:b/>
          <w:sz w:val="24"/>
        </w:rPr>
        <w:t>“Anexo III – Registro de actividades realizadas”.</w:t>
      </w:r>
    </w:p>
    <w:p w:rsidR="00242ABF" w:rsidRPr="004E72BA" w:rsidRDefault="004E72BA" w:rsidP="004E72BA">
      <w:pPr>
        <w:pBdr>
          <w:top w:val="single" w:sz="4" w:space="1" w:color="auto"/>
          <w:left w:val="single" w:sz="4" w:space="4" w:color="auto"/>
          <w:bottom w:val="single" w:sz="4" w:space="1" w:color="auto"/>
          <w:right w:val="single" w:sz="4" w:space="4" w:color="auto"/>
        </w:pBdr>
        <w:spacing w:after="120" w:line="288" w:lineRule="auto"/>
        <w:ind w:firstLine="284"/>
        <w:jc w:val="both"/>
        <w:rPr>
          <w:sz w:val="24"/>
        </w:rPr>
      </w:pPr>
      <w:r>
        <w:rPr>
          <w:sz w:val="24"/>
        </w:rPr>
        <w:t xml:space="preserve">Tanto este Plan como los Anexos mencionados son referencias, por lo cual se recomienda adaptarlos a la actividad de cada establecimiento. </w:t>
      </w:r>
    </w:p>
    <w:sectPr w:rsidR="00242ABF" w:rsidRPr="004E72BA" w:rsidSect="00233232">
      <w:pgSz w:w="11906" w:h="16838"/>
      <w:pgMar w:top="1418" w:right="1559"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E13" w:rsidRDefault="000C3E13" w:rsidP="00EF1D90">
      <w:pPr>
        <w:spacing w:after="0" w:line="240" w:lineRule="auto"/>
      </w:pPr>
      <w:r>
        <w:separator/>
      </w:r>
    </w:p>
  </w:endnote>
  <w:endnote w:type="continuationSeparator" w:id="0">
    <w:p w:rsidR="000C3E13" w:rsidRDefault="000C3E13" w:rsidP="00EF1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E13" w:rsidRDefault="000C3E13" w:rsidP="00EF1D90">
      <w:pPr>
        <w:spacing w:after="0" w:line="240" w:lineRule="auto"/>
      </w:pPr>
      <w:r>
        <w:separator/>
      </w:r>
    </w:p>
  </w:footnote>
  <w:footnote w:type="continuationSeparator" w:id="0">
    <w:p w:rsidR="000C3E13" w:rsidRDefault="000C3E13" w:rsidP="00EF1D90">
      <w:pPr>
        <w:spacing w:after="0" w:line="240" w:lineRule="auto"/>
      </w:pPr>
      <w:r>
        <w:continuationSeparator/>
      </w:r>
    </w:p>
  </w:footnote>
  <w:footnote w:id="1">
    <w:p w:rsidR="008A5604" w:rsidRDefault="008A5604">
      <w:pPr>
        <w:pStyle w:val="Textonotapie"/>
      </w:pPr>
      <w:r>
        <w:rPr>
          <w:rStyle w:val="Refdenotaalpie"/>
        </w:rPr>
        <w:footnoteRef/>
      </w:r>
      <w:r>
        <w:t xml:space="preserve"> Número máximo de personas que pueden estar en el interior del establecimiento de acuerdo con la legislación sobre la COVID-19. Incluye a trabajadores.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A0579"/>
    <w:multiLevelType w:val="hybridMultilevel"/>
    <w:tmpl w:val="4850B7CE"/>
    <w:lvl w:ilvl="0" w:tplc="DF3A396C">
      <w:start w:val="2"/>
      <w:numFmt w:val="bullet"/>
      <w:lvlText w:val="–"/>
      <w:lvlJc w:val="left"/>
      <w:pPr>
        <w:ind w:left="786" w:hanging="360"/>
      </w:pPr>
      <w:rPr>
        <w:rFonts w:ascii="Calibri" w:eastAsiaTheme="minorHAnsi" w:hAnsi="Calibri" w:cs="Calibri"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 w15:restartNumberingAfterBreak="0">
    <w:nsid w:val="2DBB1568"/>
    <w:multiLevelType w:val="hybridMultilevel"/>
    <w:tmpl w:val="A23EC2A0"/>
    <w:lvl w:ilvl="0" w:tplc="4B32107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058"/>
    <w:rsid w:val="000A4259"/>
    <w:rsid w:val="000C3E13"/>
    <w:rsid w:val="00103173"/>
    <w:rsid w:val="0010483C"/>
    <w:rsid w:val="001677AF"/>
    <w:rsid w:val="00191943"/>
    <w:rsid w:val="001B15C8"/>
    <w:rsid w:val="001E1522"/>
    <w:rsid w:val="00233232"/>
    <w:rsid w:val="00242ABF"/>
    <w:rsid w:val="0032072F"/>
    <w:rsid w:val="00344154"/>
    <w:rsid w:val="00382A42"/>
    <w:rsid w:val="00390D2A"/>
    <w:rsid w:val="003E3E55"/>
    <w:rsid w:val="00400F40"/>
    <w:rsid w:val="004209AA"/>
    <w:rsid w:val="00460D5B"/>
    <w:rsid w:val="004E72BA"/>
    <w:rsid w:val="005001CD"/>
    <w:rsid w:val="005B196D"/>
    <w:rsid w:val="005D2143"/>
    <w:rsid w:val="00636F33"/>
    <w:rsid w:val="00654305"/>
    <w:rsid w:val="00672345"/>
    <w:rsid w:val="0067484F"/>
    <w:rsid w:val="0068683D"/>
    <w:rsid w:val="006F073A"/>
    <w:rsid w:val="00711952"/>
    <w:rsid w:val="007455DF"/>
    <w:rsid w:val="007D3058"/>
    <w:rsid w:val="007D73AE"/>
    <w:rsid w:val="008122CB"/>
    <w:rsid w:val="00817D4E"/>
    <w:rsid w:val="00821109"/>
    <w:rsid w:val="0082128D"/>
    <w:rsid w:val="008A5604"/>
    <w:rsid w:val="008B0366"/>
    <w:rsid w:val="008C50AD"/>
    <w:rsid w:val="0092030A"/>
    <w:rsid w:val="009303CA"/>
    <w:rsid w:val="009A25D4"/>
    <w:rsid w:val="00A210BF"/>
    <w:rsid w:val="00AA7B0B"/>
    <w:rsid w:val="00AC6572"/>
    <w:rsid w:val="00B052EC"/>
    <w:rsid w:val="00B17D59"/>
    <w:rsid w:val="00B54B00"/>
    <w:rsid w:val="00BB695B"/>
    <w:rsid w:val="00C05378"/>
    <w:rsid w:val="00C35448"/>
    <w:rsid w:val="00CA1EFB"/>
    <w:rsid w:val="00CC4ED9"/>
    <w:rsid w:val="00D11AEA"/>
    <w:rsid w:val="00D3142A"/>
    <w:rsid w:val="00D51182"/>
    <w:rsid w:val="00DB272C"/>
    <w:rsid w:val="00DD2405"/>
    <w:rsid w:val="00DD2DC7"/>
    <w:rsid w:val="00DD5F3B"/>
    <w:rsid w:val="00DD6E52"/>
    <w:rsid w:val="00DE40A7"/>
    <w:rsid w:val="00DF6BF1"/>
    <w:rsid w:val="00E24160"/>
    <w:rsid w:val="00EE6FE5"/>
    <w:rsid w:val="00EF1D90"/>
    <w:rsid w:val="00F017B1"/>
    <w:rsid w:val="00F5132C"/>
    <w:rsid w:val="00FA3FE6"/>
    <w:rsid w:val="00FC0F1A"/>
    <w:rsid w:val="00FD63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B3265-60B2-4108-BF0A-4848C876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0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D3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D3058"/>
    <w:pPr>
      <w:ind w:left="720"/>
      <w:contextualSpacing/>
    </w:pPr>
  </w:style>
  <w:style w:type="paragraph" w:styleId="Textonotapie">
    <w:name w:val="footnote text"/>
    <w:basedOn w:val="Normal"/>
    <w:link w:val="TextonotapieCar"/>
    <w:uiPriority w:val="99"/>
    <w:semiHidden/>
    <w:unhideWhenUsed/>
    <w:rsid w:val="00EF1D9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F1D90"/>
    <w:rPr>
      <w:sz w:val="20"/>
      <w:szCs w:val="20"/>
    </w:rPr>
  </w:style>
  <w:style w:type="character" w:styleId="Refdenotaalpie">
    <w:name w:val="footnote reference"/>
    <w:basedOn w:val="Fuentedeprrafopredeter"/>
    <w:uiPriority w:val="99"/>
    <w:semiHidden/>
    <w:unhideWhenUsed/>
    <w:rsid w:val="00EF1D90"/>
    <w:rPr>
      <w:vertAlign w:val="superscript"/>
    </w:rPr>
  </w:style>
  <w:style w:type="character" w:styleId="Hipervnculo">
    <w:name w:val="Hyperlink"/>
    <w:basedOn w:val="Fuentedeprrafopredeter"/>
    <w:uiPriority w:val="99"/>
    <w:unhideWhenUsed/>
    <w:rsid w:val="00FD63E6"/>
    <w:rPr>
      <w:color w:val="0563C1" w:themeColor="hyperlink"/>
      <w:u w:val="single"/>
    </w:rPr>
  </w:style>
  <w:style w:type="character" w:styleId="Hipervnculovisitado">
    <w:name w:val="FollowedHyperlink"/>
    <w:basedOn w:val="Fuentedeprrafopredeter"/>
    <w:uiPriority w:val="99"/>
    <w:semiHidden/>
    <w:unhideWhenUsed/>
    <w:rsid w:val="003207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cyl.jcyl.es/boletines/2020/08/21/pdf/BOCYL-D-21082020-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scbs.gob.es/profesionales/saludPublica/ccayes/alertasActual/nCov-China/documentos/Listado_virucidas.pdf" TargetMode="External"/><Relationship Id="rId4" Type="http://schemas.openxmlformats.org/officeDocument/2006/relationships/settings" Target="settings.xml"/><Relationship Id="rId9" Type="http://schemas.openxmlformats.org/officeDocument/2006/relationships/hyperlink" Target="http://bocyl.jcyl.es/boletines/2020/08/21/pdf/BOCYL-D-21082020-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0452A-F135-4AFD-8131-0D39DCDD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748</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FOES</dc:creator>
  <cp:keywords/>
  <dc:description/>
  <cp:lastModifiedBy>Cuenta Microsoft</cp:lastModifiedBy>
  <cp:revision>7</cp:revision>
  <cp:lastPrinted>2020-07-03T06:19:00Z</cp:lastPrinted>
  <dcterms:created xsi:type="dcterms:W3CDTF">2020-08-10T11:02:00Z</dcterms:created>
  <dcterms:modified xsi:type="dcterms:W3CDTF">2020-08-31T08:20:00Z</dcterms:modified>
</cp:coreProperties>
</file>